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41" w:lineRule="exact" w:before="78"/>
        <w:ind w:left="5863" w:right="0" w:firstLine="0"/>
        <w:jc w:val="left"/>
        <w:rPr>
          <w:sz w:val="13"/>
        </w:rPr>
      </w:pPr>
      <w:r>
        <w:rPr>
          <w:sz w:val="13"/>
        </w:rPr>
        <w:t>Додаток</w:t>
      </w:r>
      <w:r>
        <w:rPr>
          <w:spacing w:val="2"/>
          <w:sz w:val="13"/>
        </w:rPr>
        <w:t> </w:t>
      </w:r>
      <w:r>
        <w:rPr>
          <w:sz w:val="13"/>
        </w:rPr>
        <w:t>1</w:t>
      </w:r>
    </w:p>
    <w:p>
      <w:pPr>
        <w:spacing w:line="133" w:lineRule="exact" w:before="0"/>
        <w:ind w:left="5863" w:right="0" w:firstLine="0"/>
        <w:jc w:val="left"/>
        <w:rPr>
          <w:sz w:val="13"/>
        </w:rPr>
      </w:pPr>
      <w:r>
        <w:rPr>
          <w:sz w:val="13"/>
        </w:rPr>
        <w:t>до</w:t>
      </w:r>
      <w:r>
        <w:rPr>
          <w:spacing w:val="6"/>
          <w:sz w:val="13"/>
        </w:rPr>
        <w:t> </w:t>
      </w:r>
      <w:r>
        <w:rPr>
          <w:sz w:val="13"/>
        </w:rPr>
        <w:t>Національного</w:t>
      </w:r>
      <w:r>
        <w:rPr>
          <w:spacing w:val="7"/>
          <w:sz w:val="13"/>
        </w:rPr>
        <w:t> </w:t>
      </w:r>
      <w:r>
        <w:rPr>
          <w:sz w:val="13"/>
        </w:rPr>
        <w:t>положення</w:t>
      </w:r>
      <w:r>
        <w:rPr>
          <w:spacing w:val="7"/>
          <w:sz w:val="13"/>
        </w:rPr>
        <w:t> </w:t>
      </w:r>
      <w:r>
        <w:rPr>
          <w:sz w:val="13"/>
        </w:rPr>
        <w:t>(стандарту)</w:t>
      </w:r>
    </w:p>
    <w:p>
      <w:pPr>
        <w:spacing w:line="141" w:lineRule="exact" w:before="0"/>
        <w:ind w:left="5863" w:right="0" w:firstLine="0"/>
        <w:jc w:val="left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8.925995pt;margin-top:15.08217pt;width:71.650pt;height:68.350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1"/>
                    <w:gridCol w:w="396"/>
                    <w:gridCol w:w="426"/>
                  </w:tblGrid>
                  <w:tr>
                    <w:trPr>
                      <w:trHeight w:val="179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155" w:lineRule="exact"/>
                          <w:ind w:left="475" w:right="4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4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4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4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155" w:lineRule="exact"/>
                          <w:ind w:left="40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36798407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/>
                          <w:ind w:left="3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8039100000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156" w:lineRule="exact"/>
                          <w:ind w:left="475" w:right="4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240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/>
                          <w:ind w:left="475" w:right="4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64.99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3"/>
        </w:rPr>
        <w:t>бухгалтерського</w:t>
      </w:r>
      <w:r>
        <w:rPr>
          <w:spacing w:val="5"/>
          <w:sz w:val="13"/>
        </w:rPr>
        <w:t> </w:t>
      </w:r>
      <w:r>
        <w:rPr>
          <w:sz w:val="13"/>
        </w:rPr>
        <w:t>обліку</w:t>
      </w:r>
      <w:r>
        <w:rPr>
          <w:spacing w:val="5"/>
          <w:sz w:val="13"/>
        </w:rPr>
        <w:t> </w:t>
      </w:r>
      <w:r>
        <w:rPr>
          <w:sz w:val="13"/>
        </w:rPr>
        <w:t>1</w:t>
      </w:r>
      <w:r>
        <w:rPr>
          <w:spacing w:val="6"/>
          <w:sz w:val="13"/>
        </w:rPr>
        <w:t> </w:t>
      </w:r>
      <w:r>
        <w:rPr>
          <w:sz w:val="13"/>
        </w:rPr>
        <w:t>"Загальні</w:t>
      </w:r>
      <w:r>
        <w:rPr>
          <w:spacing w:val="5"/>
          <w:sz w:val="13"/>
        </w:rPr>
        <w:t> </w:t>
      </w:r>
      <w:r>
        <w:rPr>
          <w:sz w:val="13"/>
        </w:rPr>
        <w:t>вимоги</w:t>
      </w:r>
      <w:r>
        <w:rPr>
          <w:spacing w:val="5"/>
          <w:sz w:val="13"/>
        </w:rPr>
        <w:t> </w:t>
      </w:r>
      <w:r>
        <w:rPr>
          <w:sz w:val="13"/>
        </w:rPr>
        <w:t>до</w:t>
      </w:r>
      <w:r>
        <w:rPr>
          <w:spacing w:val="6"/>
          <w:sz w:val="13"/>
        </w:rPr>
        <w:t> </w:t>
      </w:r>
      <w:r>
        <w:rPr>
          <w:sz w:val="13"/>
        </w:rPr>
        <w:t>фінансової</w:t>
      </w:r>
      <w:r>
        <w:rPr>
          <w:spacing w:val="5"/>
          <w:sz w:val="13"/>
        </w:rPr>
        <w:t> </w:t>
      </w:r>
      <w:r>
        <w:rPr>
          <w:sz w:val="13"/>
        </w:rPr>
        <w:t>звітності"</w:t>
      </w: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1268" w:val="left" w:leader="none"/>
          <w:tab w:pos="1518" w:val="left" w:leader="none"/>
          <w:tab w:pos="8087" w:val="left" w:leader="none"/>
          <w:tab w:pos="8125" w:val="left" w:leader="none"/>
        </w:tabs>
        <w:spacing w:line="264" w:lineRule="auto" w:after="8"/>
        <w:ind w:left="132" w:right="1624" w:firstLine="7572"/>
      </w:pPr>
      <w:r>
        <w:rPr/>
        <w:t>Дата</w:t>
      </w:r>
      <w:r>
        <w:rPr>
          <w:spacing w:val="1"/>
        </w:rPr>
        <w:t> </w:t>
      </w:r>
      <w:r>
        <w:rPr/>
        <w:t>(рiк,</w:t>
      </w:r>
      <w:r>
        <w:rPr>
          <w:spacing w:val="1"/>
        </w:rPr>
        <w:t> </w:t>
      </w:r>
      <w:r>
        <w:rPr/>
        <w:t>мiсяць,</w:t>
      </w:r>
      <w:r>
        <w:rPr>
          <w:spacing w:val="1"/>
        </w:rPr>
        <w:t> </w:t>
      </w:r>
      <w:r>
        <w:rPr/>
        <w:t>число)</w:t>
      </w:r>
      <w:r>
        <w:rPr>
          <w:spacing w:val="-34"/>
        </w:rPr>
        <w:t> </w:t>
      </w:r>
      <w:r>
        <w:rPr/>
        <w:t>Пiдприємство</w:t>
        <w:tab/>
        <w:tab/>
      </w:r>
      <w:r>
        <w:rPr>
          <w:b/>
          <w:u w:val="single"/>
        </w:rPr>
        <w:t>ТОВ</w:t>
      </w:r>
      <w:r>
        <w:rPr>
          <w:b/>
          <w:spacing w:val="2"/>
          <w:u w:val="single"/>
        </w:rPr>
        <w:t> </w:t>
      </w:r>
      <w:r>
        <w:rPr>
          <w:b/>
          <w:u w:val="single"/>
        </w:rPr>
        <w:t>"ФК</w:t>
      </w:r>
      <w:r>
        <w:rPr>
          <w:b/>
          <w:spacing w:val="2"/>
          <w:u w:val="single"/>
        </w:rPr>
        <w:t> </w:t>
      </w:r>
      <w:r>
        <w:rPr>
          <w:b/>
          <w:u w:val="single"/>
        </w:rPr>
        <w:t>"АВРОРА</w:t>
      </w:r>
      <w:r>
        <w:rPr>
          <w:b/>
          <w:spacing w:val="2"/>
          <w:u w:val="single"/>
        </w:rPr>
        <w:t> </w:t>
      </w:r>
      <w:r>
        <w:rPr>
          <w:b/>
          <w:u w:val="single"/>
        </w:rPr>
        <w:t>СТАЙЛ"</w:t>
        <w:tab/>
      </w:r>
      <w:r>
        <w:rPr/>
        <w:t>за ЄДРПОУ</w:t>
      </w:r>
      <w:r>
        <w:rPr>
          <w:spacing w:val="1"/>
        </w:rPr>
        <w:t> </w:t>
      </w:r>
      <w:r>
        <w:rPr/>
        <w:t>Територiя</w:t>
        <w:tab/>
        <w:t>Шевченківський</w:t>
      </w:r>
      <w:r>
        <w:rPr>
          <w:spacing w:val="2"/>
        </w:rPr>
        <w:t> </w:t>
      </w:r>
      <w:r>
        <w:rPr/>
        <w:t>район</w:t>
      </w:r>
      <w:r>
        <w:rPr>
          <w:spacing w:val="2"/>
        </w:rPr>
        <w:t> </w:t>
      </w:r>
      <w:r>
        <w:rPr/>
        <w:t>м.</w:t>
      </w:r>
      <w:r>
        <w:rPr>
          <w:spacing w:val="2"/>
        </w:rPr>
        <w:t> </w:t>
      </w:r>
      <w:r>
        <w:rPr/>
        <w:t>Києва</w:t>
        <w:tab/>
        <w:tab/>
        <w:t>за</w:t>
      </w:r>
      <w:r>
        <w:rPr>
          <w:spacing w:val="1"/>
        </w:rPr>
        <w:t> </w:t>
      </w:r>
      <w:r>
        <w:rPr/>
        <w:t>КОАТУУ</w:t>
      </w:r>
    </w:p>
    <w:p>
      <w:pPr>
        <w:pStyle w:val="BodyText"/>
        <w:spacing w:line="20" w:lineRule="exact"/>
        <w:ind w:left="1242"/>
        <w:rPr>
          <w:sz w:val="2"/>
        </w:rPr>
      </w:pPr>
      <w:r>
        <w:rPr>
          <w:sz w:val="2"/>
        </w:rPr>
        <w:pict>
          <v:group style="width:341.95pt;height:.65pt;mso-position-horizontal-relative:char;mso-position-vertical-relative:line" coordorigin="0,0" coordsize="6839,13">
            <v:line style="position:absolute" from="0,6" to="6839,6" stroked="true" strokeweight=".6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3393" w:val="left" w:leader="none"/>
          <w:tab w:pos="8087" w:val="left" w:leader="none"/>
        </w:tabs>
        <w:ind w:left="132"/>
      </w:pPr>
      <w:r>
        <w:rPr/>
        <w:t>Організаційно-правова форма</w:t>
      </w:r>
      <w:r>
        <w:rPr>
          <w:spacing w:val="1"/>
        </w:rPr>
        <w:t> </w:t>
      </w:r>
      <w:r>
        <w:rPr/>
        <w:t>господарювання</w:t>
        <w:tab/>
      </w:r>
      <w:r>
        <w:rPr>
          <w:u w:val="single"/>
        </w:rPr>
        <w:t>Товариство</w:t>
      </w:r>
      <w:r>
        <w:rPr>
          <w:spacing w:val="2"/>
          <w:u w:val="single"/>
        </w:rPr>
        <w:t> </w:t>
      </w:r>
      <w:r>
        <w:rPr>
          <w:u w:val="single"/>
        </w:rPr>
        <w:t>з</w:t>
      </w:r>
      <w:r>
        <w:rPr>
          <w:spacing w:val="2"/>
          <w:u w:val="single"/>
        </w:rPr>
        <w:t> </w:t>
      </w:r>
      <w:r>
        <w:rPr>
          <w:u w:val="single"/>
        </w:rPr>
        <w:t>обмеженою</w:t>
      </w:r>
      <w:r>
        <w:rPr>
          <w:spacing w:val="2"/>
          <w:u w:val="single"/>
        </w:rPr>
        <w:t> </w:t>
      </w:r>
      <w:r>
        <w:rPr>
          <w:u w:val="single"/>
        </w:rPr>
        <w:t>відповідальністю</w:t>
        <w:tab/>
      </w:r>
      <w:r>
        <w:rPr/>
        <w:t>за</w:t>
      </w:r>
      <w:r>
        <w:rPr>
          <w:spacing w:val="2"/>
        </w:rPr>
        <w:t> </w:t>
      </w:r>
      <w:r>
        <w:rPr/>
        <w:t>КОПФГ</w:t>
      </w:r>
    </w:p>
    <w:p>
      <w:pPr>
        <w:spacing w:after="0"/>
        <w:sectPr>
          <w:type w:val="continuous"/>
          <w:pgSz w:w="11900" w:h="16820"/>
          <w:pgMar w:top="500" w:bottom="280" w:left="460" w:right="520"/>
        </w:sectPr>
      </w:pPr>
    </w:p>
    <w:p>
      <w:pPr>
        <w:pStyle w:val="BodyText"/>
        <w:tabs>
          <w:tab w:pos="2629" w:val="left" w:leader="none"/>
        </w:tabs>
        <w:spacing w:line="162" w:lineRule="exact" w:before="21"/>
        <w:ind w:left="132"/>
      </w:pPr>
      <w:r>
        <w:rPr/>
        <w:t>Вид економічної діяльності</w:t>
        <w:tab/>
        <w:t>Надання</w:t>
      </w:r>
      <w:r>
        <w:rPr>
          <w:spacing w:val="3"/>
        </w:rPr>
        <w:t> </w:t>
      </w:r>
      <w:r>
        <w:rPr/>
        <w:t>інших</w:t>
      </w:r>
      <w:r>
        <w:rPr>
          <w:spacing w:val="2"/>
        </w:rPr>
        <w:t> </w:t>
      </w:r>
      <w:r>
        <w:rPr/>
        <w:t>фінансових</w:t>
      </w:r>
      <w:r>
        <w:rPr>
          <w:spacing w:val="3"/>
        </w:rPr>
        <w:t> </w:t>
      </w:r>
      <w:r>
        <w:rPr/>
        <w:t>послуг</w:t>
      </w:r>
      <w:r>
        <w:rPr>
          <w:spacing w:val="3"/>
        </w:rPr>
        <w:t> </w:t>
      </w:r>
      <w:r>
        <w:rPr/>
        <w:t>(крім</w:t>
      </w:r>
      <w:r>
        <w:rPr>
          <w:spacing w:val="2"/>
        </w:rPr>
        <w:t> </w:t>
      </w:r>
      <w:r>
        <w:rPr/>
        <w:t>страхування</w:t>
      </w:r>
      <w:r>
        <w:rPr>
          <w:spacing w:val="3"/>
        </w:rPr>
        <w:t> </w:t>
      </w:r>
      <w:r>
        <w:rPr/>
        <w:t>та</w:t>
      </w:r>
      <w:r>
        <w:rPr>
          <w:spacing w:val="3"/>
        </w:rPr>
        <w:t> </w:t>
      </w:r>
      <w:r>
        <w:rPr/>
        <w:t>пенсійного</w:t>
      </w:r>
      <w:r>
        <w:rPr>
          <w:spacing w:val="2"/>
        </w:rPr>
        <w:t> </w:t>
      </w:r>
      <w:r>
        <w:rPr/>
        <w:t>забезпечення),</w:t>
      </w:r>
    </w:p>
    <w:p>
      <w:pPr>
        <w:pStyle w:val="BodyText"/>
        <w:spacing w:line="162" w:lineRule="exact"/>
        <w:ind w:left="2630"/>
      </w:pPr>
      <w:r>
        <w:rPr/>
        <w:t>н. в.</w:t>
      </w:r>
      <w:r>
        <w:rPr>
          <w:spacing w:val="1"/>
        </w:rPr>
        <w:t> </w:t>
      </w:r>
      <w:r>
        <w:rPr/>
        <w:t>і. у.</w:t>
      </w:r>
    </w:p>
    <w:p>
      <w:pPr>
        <w:pStyle w:val="BodyText"/>
        <w:spacing w:before="21"/>
        <w:ind w:left="87"/>
      </w:pPr>
      <w:r>
        <w:rPr/>
        <w:br w:type="column"/>
      </w:r>
      <w:r>
        <w:rPr/>
        <w:t>за</w:t>
      </w:r>
      <w:r>
        <w:rPr>
          <w:spacing w:val="2"/>
        </w:rPr>
        <w:t> </w:t>
      </w:r>
      <w:r>
        <w:rPr/>
        <w:t>КВЕД</w:t>
      </w:r>
    </w:p>
    <w:p>
      <w:pPr>
        <w:spacing w:after="0"/>
        <w:sectPr>
          <w:type w:val="continuous"/>
          <w:pgSz w:w="11900" w:h="16820"/>
          <w:pgMar w:top="500" w:bottom="280" w:left="460" w:right="520"/>
          <w:cols w:num="2" w:equalWidth="0">
            <w:col w:w="7999" w:space="40"/>
            <w:col w:w="2881"/>
          </w:cols>
        </w:sectPr>
      </w:pP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20" w:lineRule="exact"/>
        <w:ind w:left="2577"/>
        <w:rPr>
          <w:sz w:val="2"/>
        </w:rPr>
      </w:pPr>
      <w:r>
        <w:rPr>
          <w:sz w:val="2"/>
        </w:rPr>
        <w:pict>
          <v:group style="width:275.2pt;height:.65pt;mso-position-horizontal-relative:char;mso-position-vertical-relative:line" coordorigin="0,0" coordsize="5504,13">
            <v:line style="position:absolute" from="0,6" to="5504,6" stroked="true" strokeweight=".6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582" w:val="left" w:leader="none"/>
          <w:tab w:pos="2718" w:val="left" w:leader="none"/>
          <w:tab w:pos="8087" w:val="left" w:leader="none"/>
          <w:tab w:pos="9324" w:val="left" w:leader="none"/>
        </w:tabs>
        <w:spacing w:line="261" w:lineRule="auto"/>
        <w:ind w:left="132" w:right="1593"/>
      </w:pPr>
      <w:r>
        <w:rPr/>
        <w:pict>
          <v:line style="position:absolute;mso-position-horizontal-relative:page;mso-position-vertical-relative:paragraph;z-index:15729664" from="433.049988pt,18.334749pt" to="488.549988pt,18.334749pt" stroked="true" strokeweight=".648pt" strokecolor="#000000">
            <v:stroke dashstyle="solid"/>
            <w10:wrap type="none"/>
          </v:line>
        </w:pict>
      </w:r>
      <w:r>
        <w:rPr/>
        <w:t>Середня кількість працівників</w:t>
        <w:tab/>
      </w:r>
      <w:r>
        <w:rPr>
          <w:position w:val="4"/>
          <w:sz w:val="11"/>
        </w:rPr>
        <w:t>1       </w:t>
      </w:r>
      <w:r>
        <w:rPr>
          <w:spacing w:val="12"/>
          <w:sz w:val="11"/>
          <w:u w:val="single"/>
        </w:rPr>
        <w:t> </w:t>
      </w:r>
      <w:r>
        <w:rPr>
          <w:u w:val="single"/>
        </w:rPr>
        <w:t>1</w:t>
        <w:tab/>
        <w:tab/>
      </w:r>
      <w:r>
        <w:rPr/>
        <w:t> Aдреса,</w:t>
      </w:r>
      <w:r>
        <w:rPr>
          <w:spacing w:val="2"/>
        </w:rPr>
        <w:t> </w:t>
      </w:r>
      <w:r>
        <w:rPr/>
        <w:t>телефон</w:t>
        <w:tab/>
      </w:r>
      <w:r>
        <w:rPr>
          <w:u w:val="single"/>
        </w:rPr>
        <w:t>вул.</w:t>
      </w:r>
      <w:r>
        <w:rPr>
          <w:spacing w:val="1"/>
          <w:u w:val="single"/>
        </w:rPr>
        <w:t> </w:t>
      </w:r>
      <w:r>
        <w:rPr>
          <w:u w:val="single"/>
        </w:rPr>
        <w:t>Смирнова-Ласточкіна,</w:t>
      </w:r>
      <w:r>
        <w:rPr>
          <w:spacing w:val="2"/>
          <w:u w:val="single"/>
        </w:rPr>
        <w:t> </w:t>
      </w:r>
      <w:r>
        <w:rPr>
          <w:u w:val="single"/>
        </w:rPr>
        <w:t>буд.</w:t>
      </w:r>
      <w:r>
        <w:rPr>
          <w:spacing w:val="1"/>
          <w:u w:val="single"/>
        </w:rPr>
        <w:t> </w:t>
      </w:r>
      <w:r>
        <w:rPr>
          <w:u w:val="single"/>
        </w:rPr>
        <w:t>3/5,</w:t>
      </w:r>
      <w:r>
        <w:rPr>
          <w:spacing w:val="2"/>
          <w:u w:val="single"/>
        </w:rPr>
        <w:t> </w:t>
      </w:r>
      <w:r>
        <w:rPr>
          <w:u w:val="single"/>
        </w:rPr>
        <w:t>місто</w:t>
      </w:r>
      <w:r>
        <w:rPr>
          <w:spacing w:val="1"/>
          <w:u w:val="single"/>
        </w:rPr>
        <w:t> </w:t>
      </w:r>
      <w:r>
        <w:rPr>
          <w:u w:val="single"/>
        </w:rPr>
        <w:t>Київ,</w:t>
      </w:r>
      <w:r>
        <w:rPr>
          <w:spacing w:val="2"/>
          <w:u w:val="single"/>
        </w:rPr>
        <w:t> </w:t>
      </w:r>
      <w:r>
        <w:rPr>
          <w:u w:val="single"/>
        </w:rPr>
        <w:t>04053</w:t>
        <w:tab/>
      </w:r>
      <w:r>
        <w:rPr/>
        <w:t>4955031</w:t>
      </w:r>
    </w:p>
    <w:p>
      <w:pPr>
        <w:pStyle w:val="BodyText"/>
        <w:spacing w:line="211" w:lineRule="auto" w:before="13"/>
        <w:ind w:left="132" w:right="1624"/>
      </w:pPr>
      <w:r>
        <w:rPr/>
        <w:t>Одиниця</w:t>
      </w:r>
      <w:r>
        <w:rPr>
          <w:spacing w:val="2"/>
        </w:rPr>
        <w:t> </w:t>
      </w:r>
      <w:r>
        <w:rPr/>
        <w:t>вимiру:</w:t>
      </w:r>
      <w:r>
        <w:rPr>
          <w:spacing w:val="2"/>
        </w:rPr>
        <w:t> </w:t>
      </w:r>
      <w:r>
        <w:rPr/>
        <w:t>тис.</w:t>
      </w:r>
      <w:r>
        <w:rPr>
          <w:spacing w:val="3"/>
        </w:rPr>
        <w:t> </w:t>
      </w:r>
      <w:r>
        <w:rPr/>
        <w:t>грн.</w:t>
      </w:r>
      <w:r>
        <w:rPr>
          <w:spacing w:val="2"/>
        </w:rPr>
        <w:t> </w:t>
      </w:r>
      <w:r>
        <w:rPr/>
        <w:t>без</w:t>
      </w:r>
      <w:r>
        <w:rPr>
          <w:spacing w:val="3"/>
        </w:rPr>
        <w:t> </w:t>
      </w:r>
      <w:r>
        <w:rPr/>
        <w:t>десяткового</w:t>
      </w:r>
      <w:r>
        <w:rPr>
          <w:spacing w:val="2"/>
        </w:rPr>
        <w:t> </w:t>
      </w:r>
      <w:r>
        <w:rPr/>
        <w:t>знака</w:t>
      </w:r>
      <w:r>
        <w:rPr>
          <w:spacing w:val="3"/>
        </w:rPr>
        <w:t> </w:t>
      </w:r>
      <w:r>
        <w:rPr/>
        <w:t>(окрім</w:t>
      </w:r>
      <w:r>
        <w:rPr>
          <w:spacing w:val="2"/>
        </w:rPr>
        <w:t> </w:t>
      </w:r>
      <w:r>
        <w:rPr/>
        <w:t>розділу</w:t>
      </w:r>
      <w:r>
        <w:rPr>
          <w:spacing w:val="2"/>
        </w:rPr>
        <w:t> </w:t>
      </w:r>
      <w:r>
        <w:rPr/>
        <w:t>IV</w:t>
      </w:r>
      <w:r>
        <w:rPr>
          <w:spacing w:val="3"/>
        </w:rPr>
        <w:t> </w:t>
      </w:r>
      <w:r>
        <w:rPr/>
        <w:t>Звіту</w:t>
      </w:r>
      <w:r>
        <w:rPr>
          <w:spacing w:val="2"/>
        </w:rPr>
        <w:t> </w:t>
      </w:r>
      <w:r>
        <w:rPr/>
        <w:t>про</w:t>
      </w:r>
      <w:r>
        <w:rPr>
          <w:spacing w:val="3"/>
        </w:rPr>
        <w:t> </w:t>
      </w:r>
      <w:r>
        <w:rPr/>
        <w:t>фінансові</w:t>
      </w:r>
      <w:r>
        <w:rPr>
          <w:spacing w:val="2"/>
        </w:rPr>
        <w:t> </w:t>
      </w:r>
      <w:r>
        <w:rPr/>
        <w:t>результати</w:t>
      </w:r>
      <w:r>
        <w:rPr>
          <w:spacing w:val="3"/>
        </w:rPr>
        <w:t> </w:t>
      </w:r>
      <w:r>
        <w:rPr/>
        <w:t>(Звіту</w:t>
      </w:r>
      <w:r>
        <w:rPr>
          <w:spacing w:val="2"/>
        </w:rPr>
        <w:t> </w:t>
      </w:r>
      <w:r>
        <w:rPr/>
        <w:t>про</w:t>
      </w:r>
      <w:r>
        <w:rPr>
          <w:spacing w:val="2"/>
        </w:rPr>
        <w:t> </w:t>
      </w:r>
      <w:r>
        <w:rPr/>
        <w:t>сукупний</w:t>
      </w:r>
      <w:r>
        <w:rPr>
          <w:spacing w:val="3"/>
        </w:rPr>
        <w:t> </w:t>
      </w:r>
      <w:r>
        <w:rPr/>
        <w:t>дохід)</w:t>
      </w:r>
      <w:r>
        <w:rPr>
          <w:spacing w:val="2"/>
        </w:rPr>
        <w:t> </w:t>
      </w:r>
      <w:r>
        <w:rPr/>
        <w:t>(форма</w:t>
      </w:r>
      <w:r>
        <w:rPr>
          <w:spacing w:val="3"/>
        </w:rPr>
        <w:t> </w:t>
      </w:r>
      <w:r>
        <w:rPr/>
        <w:t>№2),</w:t>
      </w:r>
      <w:r>
        <w:rPr>
          <w:spacing w:val="1"/>
        </w:rPr>
        <w:t> </w:t>
      </w:r>
      <w:r>
        <w:rPr/>
        <w:t>грошові показники якого наводяться в гривнях з копійками)</w:t>
      </w:r>
    </w:p>
    <w:p>
      <w:pPr>
        <w:pStyle w:val="BodyText"/>
        <w:spacing w:line="276" w:lineRule="auto" w:before="40"/>
        <w:ind w:left="247" w:right="7096" w:hanging="114"/>
        <w:jc w:val="both"/>
      </w:pPr>
      <w:r>
        <w:rPr/>
        <w:pict>
          <v:group style="position:absolute;margin-left:489.476013pt;margin-top:10.977948pt;width:29.7pt;height:20.45pt;mso-position-horizontal-relative:page;mso-position-vertical-relative:paragraph;z-index:15730176" coordorigin="9790,220" coordsize="594,409">
            <v:shape style="position:absolute;left:9796;top:226;width:581;height:198" coordorigin="9796,226" coordsize="581,198" path="m9796,424l9796,226m9796,226l10377,226m10377,226l10377,424e" filled="false" stroked="true" strokeweight=".648pt" strokecolor="#000000">
              <v:path arrowok="t"/>
              <v:stroke dashstyle="solid"/>
            </v:shape>
            <v:shape style="position:absolute;left:9796;top:424;width:581;height:198" type="#_x0000_t202" filled="false" stroked="true" strokeweight=".648pt" strokecolor="#000000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V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Складено (зробити позначку "v" у відповідній клітинці):</w:t>
      </w:r>
      <w:r>
        <w:rPr>
          <w:spacing w:val="1"/>
        </w:rPr>
        <w:t> </w:t>
      </w:r>
      <w:r>
        <w:rPr/>
        <w:t>за положеннями (стандартами) бухгалтерського обліку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міжнародними</w:t>
      </w:r>
      <w:r>
        <w:rPr>
          <w:spacing w:val="1"/>
        </w:rPr>
        <w:t> </w:t>
      </w:r>
      <w:r>
        <w:rPr/>
        <w:t>стандартами</w:t>
      </w:r>
      <w:r>
        <w:rPr>
          <w:spacing w:val="1"/>
        </w:rPr>
        <w:t> </w:t>
      </w:r>
      <w:r>
        <w:rPr/>
        <w:t>фінансової</w:t>
      </w:r>
      <w:r>
        <w:rPr>
          <w:spacing w:val="1"/>
        </w:rPr>
        <w:t> </w:t>
      </w:r>
      <w:r>
        <w:rPr/>
        <w:t>звітності</w:t>
      </w:r>
    </w:p>
    <w:p>
      <w:pPr>
        <w:spacing w:line="172" w:lineRule="exact" w:before="0"/>
        <w:ind w:left="11" w:right="28" w:firstLine="0"/>
        <w:jc w:val="center"/>
        <w:rPr>
          <w:b/>
          <w:sz w:val="15"/>
        </w:rPr>
      </w:pPr>
      <w:r>
        <w:rPr>
          <w:b/>
          <w:sz w:val="15"/>
        </w:rPr>
        <w:t>Баланс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(Звіт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про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фінансовий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стан)</w:t>
      </w:r>
    </w:p>
    <w:p>
      <w:pPr>
        <w:tabs>
          <w:tab w:pos="927" w:val="left" w:leader="none"/>
          <w:tab w:pos="2726" w:val="left" w:leader="none"/>
        </w:tabs>
        <w:spacing w:before="25"/>
        <w:ind w:left="11" w:right="0" w:firstLine="0"/>
        <w:jc w:val="center"/>
        <w:rPr>
          <w:b/>
          <w:sz w:val="15"/>
        </w:rPr>
      </w:pPr>
      <w:r>
        <w:rPr>
          <w:b/>
          <w:sz w:val="15"/>
        </w:rPr>
        <w:t>на</w:t>
        <w:tab/>
        <w:t>31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грудня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2020</w:t>
        <w:tab/>
        <w:t>р.</w:t>
      </w: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725"/>
        <w:gridCol w:w="2162"/>
        <w:gridCol w:w="1112"/>
        <w:gridCol w:w="1163"/>
      </w:tblGrid>
      <w:tr>
        <w:trPr>
          <w:trHeight w:val="194" w:hRule="atLeast"/>
        </w:trPr>
        <w:tc>
          <w:tcPr>
            <w:tcW w:w="9470" w:type="dxa"/>
            <w:gridSpan w:val="4"/>
            <w:tcBorders>
              <w:top w:val="nil"/>
              <w:left w:val="nil"/>
            </w:tcBorders>
          </w:tcPr>
          <w:p>
            <w:pPr>
              <w:pStyle w:val="TableParagraph"/>
              <w:spacing w:line="143" w:lineRule="exact" w:before="0"/>
              <w:ind w:left="0"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Форма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№1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Код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за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ДКУД</w:t>
            </w:r>
          </w:p>
        </w:tc>
        <w:tc>
          <w:tcPr>
            <w:tcW w:w="1163" w:type="dxa"/>
          </w:tcPr>
          <w:p>
            <w:pPr>
              <w:pStyle w:val="TableParagraph"/>
              <w:spacing w:line="143" w:lineRule="exact" w:before="0"/>
              <w:ind w:left="36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1801001</w:t>
            </w:r>
          </w:p>
        </w:tc>
      </w:tr>
      <w:tr>
        <w:trPr>
          <w:trHeight w:val="370" w:hRule="atLeast"/>
        </w:trPr>
        <w:tc>
          <w:tcPr>
            <w:tcW w:w="5471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0"/>
              <w:ind w:left="18" w:right="6"/>
              <w:rPr>
                <w:b/>
                <w:sz w:val="15"/>
              </w:rPr>
            </w:pPr>
            <w:r>
              <w:rPr>
                <w:b/>
                <w:sz w:val="15"/>
              </w:rPr>
              <w:t>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Т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2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Код</w:t>
            </w:r>
          </w:p>
          <w:p>
            <w:pPr>
              <w:pStyle w:val="TableParagraph"/>
              <w:spacing w:line="158" w:lineRule="exact" w:before="25"/>
              <w:ind w:left="1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рядка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7"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На початок</w:t>
            </w:r>
          </w:p>
          <w:p>
            <w:pPr>
              <w:pStyle w:val="TableParagraph"/>
              <w:spacing w:line="158" w:lineRule="exact" w:before="25"/>
              <w:ind w:left="507" w:right="496"/>
              <w:rPr>
                <w:b/>
                <w:sz w:val="15"/>
              </w:rPr>
            </w:pPr>
            <w:r>
              <w:rPr>
                <w:b/>
                <w:sz w:val="15"/>
              </w:rPr>
              <w:t>звітного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періоду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601" w:right="513"/>
              <w:rPr>
                <w:b/>
                <w:sz w:val="15"/>
              </w:rPr>
            </w:pPr>
            <w:r>
              <w:rPr>
                <w:b/>
                <w:sz w:val="15"/>
              </w:rPr>
              <w:t>На кiнець</w:t>
            </w:r>
          </w:p>
          <w:p>
            <w:pPr>
              <w:pStyle w:val="TableParagraph"/>
              <w:spacing w:line="158" w:lineRule="exact" w:before="25"/>
              <w:ind w:left="601" w:right="514"/>
              <w:rPr>
                <w:b/>
                <w:sz w:val="15"/>
              </w:rPr>
            </w:pPr>
            <w:r>
              <w:rPr>
                <w:b/>
                <w:sz w:val="15"/>
              </w:rPr>
              <w:t>звiтного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перiоду</w:t>
            </w:r>
          </w:p>
        </w:tc>
      </w:tr>
      <w:tr>
        <w:trPr>
          <w:trHeight w:val="171" w:hRule="atLeast"/>
        </w:trPr>
        <w:tc>
          <w:tcPr>
            <w:tcW w:w="5471" w:type="dxa"/>
          </w:tcPr>
          <w:p>
            <w:pPr>
              <w:pStyle w:val="TableParagraph"/>
              <w:spacing w:line="152" w:lineRule="exact" w:before="0"/>
              <w:ind w:left="13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line="152" w:lineRule="exact" w:before="0"/>
              <w:ind w:left="13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2</w:t>
            </w:r>
          </w:p>
        </w:tc>
        <w:tc>
          <w:tcPr>
            <w:tcW w:w="2162" w:type="dxa"/>
          </w:tcPr>
          <w:p>
            <w:pPr>
              <w:pStyle w:val="TableParagraph"/>
              <w:spacing w:line="152" w:lineRule="exact" w:before="0"/>
              <w:ind w:left="12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3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152" w:lineRule="exact" w:before="0"/>
              <w:ind w:left="13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4</w:t>
            </w:r>
          </w:p>
        </w:tc>
      </w:tr>
      <w:tr>
        <w:trPr>
          <w:trHeight w:val="387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8" w:right="7"/>
              <w:rPr>
                <w:b/>
                <w:sz w:val="15"/>
              </w:rPr>
            </w:pPr>
            <w:r>
              <w:rPr>
                <w:b/>
                <w:sz w:val="15"/>
              </w:rPr>
              <w:t>І.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Необоротні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активи</w:t>
            </w:r>
          </w:p>
          <w:p>
            <w:pPr>
              <w:pStyle w:val="TableParagraph"/>
              <w:spacing w:line="240" w:lineRule="auto" w:before="14"/>
              <w:ind w:left="18" w:right="4006"/>
              <w:rPr>
                <w:sz w:val="15"/>
              </w:rPr>
            </w:pPr>
            <w:r>
              <w:rPr>
                <w:sz w:val="15"/>
              </w:rPr>
              <w:t>Нематеріальні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вартість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накопичена амортизація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1002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Незавершені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капітальні інвестиції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1005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Основні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засоби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1010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вартість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1011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знос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1012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Інвестиційна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нерухомість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1015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вартість інвестиційної нерухомості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1016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Знос інвестиційної нерухомості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1017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біологічні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1020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 вартість довгострокових біологічних активів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1021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Накопичена амортизація довгострокових біологічних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активів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1022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фінансові інвестиції:</w:t>
            </w:r>
          </w:p>
          <w:p>
            <w:pPr>
              <w:pStyle w:val="TableParagraph"/>
              <w:spacing w:line="210" w:lineRule="atLeast" w:before="5"/>
              <w:ind w:left="104" w:right="1962"/>
              <w:jc w:val="left"/>
              <w:rPr>
                <w:sz w:val="15"/>
              </w:rPr>
            </w:pPr>
            <w:r>
              <w:rPr>
                <w:sz w:val="15"/>
              </w:rPr>
              <w:t>які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обліковуються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методом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участі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капіталі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інших підприємств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1030</w:t>
            </w: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інші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фінансові інвестиції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1035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дебіторська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заборгованість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1040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 податкові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1045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Гудвіл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1050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аквізиційні витрати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1060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Залишок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коштів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у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централізованих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страхових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резервних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фондах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1065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необоротні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1090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5" w:hRule="atLeast"/>
        </w:trPr>
        <w:tc>
          <w:tcPr>
            <w:tcW w:w="5471" w:type="dxa"/>
          </w:tcPr>
          <w:p>
            <w:pPr>
              <w:pStyle w:val="TableParagraph"/>
              <w:spacing w:line="165" w:lineRule="exact" w:before="0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розділом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І</w:t>
            </w:r>
          </w:p>
        </w:tc>
        <w:tc>
          <w:tcPr>
            <w:tcW w:w="725" w:type="dxa"/>
          </w:tcPr>
          <w:p>
            <w:pPr>
              <w:pStyle w:val="TableParagraph"/>
              <w:spacing w:line="165" w:lineRule="exact" w:before="0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1095</w:t>
            </w:r>
          </w:p>
        </w:tc>
        <w:tc>
          <w:tcPr>
            <w:tcW w:w="2162" w:type="dxa"/>
          </w:tcPr>
          <w:p>
            <w:pPr>
              <w:pStyle w:val="TableParagraph"/>
              <w:spacing w:line="165" w:lineRule="exact" w:before="0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165" w:lineRule="exact" w:before="0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</w:tr>
      <w:tr>
        <w:trPr>
          <w:trHeight w:val="183" w:hRule="atLeast"/>
        </w:trPr>
        <w:tc>
          <w:tcPr>
            <w:tcW w:w="5471" w:type="dxa"/>
          </w:tcPr>
          <w:p>
            <w:pPr>
              <w:pStyle w:val="TableParagraph"/>
              <w:spacing w:line="163" w:lineRule="exact" w:before="0"/>
              <w:ind w:left="2095" w:right="1970"/>
              <w:rPr>
                <w:b/>
                <w:sz w:val="15"/>
              </w:rPr>
            </w:pPr>
            <w:r>
              <w:rPr>
                <w:b/>
                <w:sz w:val="15"/>
              </w:rPr>
              <w:t>ІІ.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Оборотні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2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2"/>
              </w:rPr>
            </w:pP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Запаси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Виробничі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запаси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1101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Незавершене виробництво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1102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Готова продукція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1103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Товари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1104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Поточні біологічні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1110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Депозити перестрахування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1115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Векселі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одержані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1120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Дебіторська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заборгованість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продукцію,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товари,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роботи,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послуги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1125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40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Дебіторська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заборгованість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розрахунками:</w:t>
            </w:r>
          </w:p>
          <w:p>
            <w:pPr>
              <w:pStyle w:val="TableParagraph"/>
              <w:spacing w:line="240" w:lineRule="auto" w:before="36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за виданими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авансами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1130</w:t>
            </w: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з бюджетом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1135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у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тому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числі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податку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прибуток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1136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Дебіторська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заборгованість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розрахунками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з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нарахованих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доходів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1140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Дебіторська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заборгованість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розрахунками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із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внутрішніх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розрахунків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1145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поточна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дебіторська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заборгованість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1155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7" w:right="495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139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527" w:right="514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054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Поточні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фінансові інвестиції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1160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7" w:right="495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000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Гроші та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їх еквіваленти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1165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7" w:right="495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527" w:right="51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Готівка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1166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Рахунки 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банках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1167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7" w:right="495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527" w:right="51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Витрати майбутніх періодів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1170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13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Частка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перестраховика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у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страхових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резервах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1180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у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тому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числі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в:</w:t>
            </w:r>
          </w:p>
          <w:p>
            <w:pPr>
              <w:pStyle w:val="TableParagraph"/>
              <w:spacing w:line="162" w:lineRule="exact"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резервах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довгострокових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зобов’язань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1181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резервах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збитків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або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резервах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належних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виплат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1182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1900" w:h="16820"/>
          <w:pgMar w:top="500" w:bottom="280" w:left="460" w:right="520"/>
        </w:sect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725"/>
        <w:gridCol w:w="2162"/>
        <w:gridCol w:w="2275"/>
      </w:tblGrid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line="17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резервах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незароблених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премій</w:t>
            </w:r>
          </w:p>
        </w:tc>
        <w:tc>
          <w:tcPr>
            <w:tcW w:w="725" w:type="dxa"/>
          </w:tcPr>
          <w:p>
            <w:pPr>
              <w:pStyle w:val="TableParagraph"/>
              <w:spacing w:line="170" w:lineRule="exact"/>
              <w:ind w:left="0" w:right="194"/>
              <w:jc w:val="right"/>
              <w:rPr>
                <w:sz w:val="15"/>
              </w:rPr>
            </w:pPr>
            <w:r>
              <w:rPr>
                <w:sz w:val="15"/>
              </w:rPr>
              <w:t>1183</w:t>
            </w:r>
          </w:p>
        </w:tc>
        <w:tc>
          <w:tcPr>
            <w:tcW w:w="2162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line="17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інших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страхових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резервах</w:t>
            </w:r>
          </w:p>
        </w:tc>
        <w:tc>
          <w:tcPr>
            <w:tcW w:w="725" w:type="dxa"/>
          </w:tcPr>
          <w:p>
            <w:pPr>
              <w:pStyle w:val="TableParagraph"/>
              <w:spacing w:line="170" w:lineRule="exact"/>
              <w:ind w:left="0" w:right="194"/>
              <w:jc w:val="right"/>
              <w:rPr>
                <w:sz w:val="15"/>
              </w:rPr>
            </w:pPr>
            <w:r>
              <w:rPr>
                <w:sz w:val="15"/>
              </w:rPr>
              <w:t>1184</w:t>
            </w:r>
          </w:p>
        </w:tc>
        <w:tc>
          <w:tcPr>
            <w:tcW w:w="2162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line="17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оборотні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70" w:lineRule="exact"/>
              <w:ind w:left="0" w:right="194"/>
              <w:jc w:val="right"/>
              <w:rPr>
                <w:sz w:val="15"/>
              </w:rPr>
            </w:pPr>
            <w:r>
              <w:rPr>
                <w:sz w:val="15"/>
              </w:rPr>
              <w:t>1190</w:t>
            </w:r>
          </w:p>
        </w:tc>
        <w:tc>
          <w:tcPr>
            <w:tcW w:w="2162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5471" w:type="dxa"/>
          </w:tcPr>
          <w:p>
            <w:pPr>
              <w:pStyle w:val="TableParagraph"/>
              <w:spacing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розділом ІІ</w:t>
            </w:r>
          </w:p>
        </w:tc>
        <w:tc>
          <w:tcPr>
            <w:tcW w:w="725" w:type="dxa"/>
          </w:tcPr>
          <w:p>
            <w:pPr>
              <w:pStyle w:val="TableParagraph"/>
              <w:spacing w:line="159" w:lineRule="exact"/>
              <w:ind w:left="0" w:right="1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1195</w:t>
            </w:r>
          </w:p>
        </w:tc>
        <w:tc>
          <w:tcPr>
            <w:tcW w:w="2162" w:type="dxa"/>
          </w:tcPr>
          <w:p>
            <w:pPr>
              <w:pStyle w:val="TableParagraph"/>
              <w:spacing w:line="159" w:lineRule="exact"/>
              <w:ind w:left="507"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172</w:t>
            </w:r>
          </w:p>
        </w:tc>
        <w:tc>
          <w:tcPr>
            <w:tcW w:w="2275" w:type="dxa"/>
          </w:tcPr>
          <w:p>
            <w:pPr>
              <w:pStyle w:val="TableParagraph"/>
              <w:spacing w:line="159" w:lineRule="exact"/>
              <w:ind w:left="527" w:right="514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078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4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III.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Необоротні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активи,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утримувані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продажу,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та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групи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вибуття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0" w:right="1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1200</w:t>
            </w:r>
          </w:p>
        </w:tc>
        <w:tc>
          <w:tcPr>
            <w:tcW w:w="2162" w:type="dxa"/>
          </w:tcPr>
          <w:p>
            <w:pPr>
              <w:pStyle w:val="TableParagraph"/>
              <w:spacing w:line="157" w:lineRule="exac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57" w:lineRule="exac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Баланс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0" w:right="1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1300</w:t>
            </w:r>
          </w:p>
        </w:tc>
        <w:tc>
          <w:tcPr>
            <w:tcW w:w="2162" w:type="dxa"/>
          </w:tcPr>
          <w:p>
            <w:pPr>
              <w:pStyle w:val="TableParagraph"/>
              <w:spacing w:line="157" w:lineRule="exact"/>
              <w:ind w:left="507"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172</w:t>
            </w:r>
          </w:p>
        </w:tc>
        <w:tc>
          <w:tcPr>
            <w:tcW w:w="2275" w:type="dxa"/>
          </w:tcPr>
          <w:p>
            <w:pPr>
              <w:pStyle w:val="TableParagraph"/>
              <w:spacing w:line="157" w:lineRule="exact"/>
              <w:ind w:left="527" w:right="514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078</w:t>
            </w:r>
          </w:p>
        </w:tc>
      </w:tr>
    </w:tbl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725"/>
        <w:gridCol w:w="1541"/>
        <w:gridCol w:w="609"/>
        <w:gridCol w:w="1647"/>
        <w:gridCol w:w="629"/>
      </w:tblGrid>
      <w:tr>
        <w:trPr>
          <w:trHeight w:val="351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18" w:right="6"/>
              <w:rPr>
                <w:b/>
                <w:sz w:val="15"/>
              </w:rPr>
            </w:pPr>
            <w:r>
              <w:rPr>
                <w:b/>
                <w:sz w:val="15"/>
              </w:rPr>
              <w:t>Пасив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2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Код</w:t>
            </w:r>
          </w:p>
          <w:p>
            <w:pPr>
              <w:pStyle w:val="TableParagraph"/>
              <w:spacing w:line="141" w:lineRule="exact" w:before="15"/>
              <w:ind w:left="1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рядка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/>
              <w:ind w:left="501" w:right="489"/>
              <w:rPr>
                <w:b/>
                <w:sz w:val="15"/>
              </w:rPr>
            </w:pPr>
            <w:r>
              <w:rPr>
                <w:b/>
                <w:sz w:val="15"/>
              </w:rPr>
              <w:t>На початок</w:t>
            </w:r>
          </w:p>
          <w:p>
            <w:pPr>
              <w:pStyle w:val="TableParagraph"/>
              <w:spacing w:line="141" w:lineRule="exact" w:before="15"/>
              <w:ind w:left="501" w:right="490"/>
              <w:rPr>
                <w:b/>
                <w:sz w:val="15"/>
              </w:rPr>
            </w:pPr>
            <w:r>
              <w:rPr>
                <w:b/>
                <w:sz w:val="15"/>
              </w:rPr>
              <w:t>звітного періоду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/>
              <w:ind w:left="602" w:right="515"/>
              <w:rPr>
                <w:b/>
                <w:sz w:val="15"/>
              </w:rPr>
            </w:pPr>
            <w:r>
              <w:rPr>
                <w:b/>
                <w:sz w:val="15"/>
              </w:rPr>
              <w:t>На кiнець</w:t>
            </w:r>
          </w:p>
          <w:p>
            <w:pPr>
              <w:pStyle w:val="TableParagraph"/>
              <w:spacing w:line="141" w:lineRule="exact" w:before="15"/>
              <w:ind w:left="602" w:right="516"/>
              <w:rPr>
                <w:b/>
                <w:sz w:val="15"/>
              </w:rPr>
            </w:pPr>
            <w:r>
              <w:rPr>
                <w:b/>
                <w:sz w:val="15"/>
              </w:rPr>
              <w:t>звiтного періоду</w:t>
            </w:r>
          </w:p>
        </w:tc>
      </w:tr>
      <w:tr>
        <w:trPr>
          <w:trHeight w:val="179" w:hRule="atLeast"/>
        </w:trPr>
        <w:tc>
          <w:tcPr>
            <w:tcW w:w="5471" w:type="dxa"/>
          </w:tcPr>
          <w:p>
            <w:pPr>
              <w:pStyle w:val="TableParagraph"/>
              <w:spacing w:line="155" w:lineRule="exact"/>
              <w:ind w:left="13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line="155" w:lineRule="exact"/>
              <w:ind w:left="13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2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5" w:lineRule="exact"/>
              <w:ind w:left="12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3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5" w:lineRule="exact"/>
              <w:ind w:left="88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4</w:t>
            </w:r>
          </w:p>
        </w:tc>
      </w:tr>
      <w:tr>
        <w:trPr>
          <w:trHeight w:val="172" w:hRule="atLeast"/>
        </w:trPr>
        <w:tc>
          <w:tcPr>
            <w:tcW w:w="5471" w:type="dxa"/>
          </w:tcPr>
          <w:p>
            <w:pPr>
              <w:pStyle w:val="TableParagraph"/>
              <w:spacing w:line="148" w:lineRule="exact"/>
              <w:ind w:left="2095" w:right="1970"/>
              <w:rPr>
                <w:b/>
                <w:sz w:val="15"/>
              </w:rPr>
            </w:pPr>
            <w:r>
              <w:rPr>
                <w:b/>
                <w:sz w:val="15"/>
              </w:rPr>
              <w:t>І. Власний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Зареєстрований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(пайовий)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1" w:right="489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300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8" w:right="516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Внески до незареєстрованого статутного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капіталу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1401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Капітал у дооцінках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1405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Додатковий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1410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Емісійний дохід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1411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Накопичені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курсові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різниці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1412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Резервний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1415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Нерозподілений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прибуток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(непокритий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збиток)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1420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1" w:right="489"/>
              <w:rPr>
                <w:sz w:val="15"/>
              </w:rPr>
            </w:pPr>
            <w:r>
              <w:rPr>
                <w:sz w:val="15"/>
              </w:rPr>
              <w:t>(300)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7" w:right="516"/>
              <w:rPr>
                <w:sz w:val="15"/>
              </w:rPr>
            </w:pPr>
            <w:r>
              <w:rPr>
                <w:sz w:val="15"/>
              </w:rPr>
              <w:t>(288)</w:t>
            </w:r>
          </w:p>
        </w:tc>
      </w:tr>
      <w:tr>
        <w:trPr>
          <w:trHeight w:val="223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Неоплачений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191" w:right="178"/>
              <w:rPr>
                <w:sz w:val="15"/>
              </w:rPr>
            </w:pPr>
            <w:r>
              <w:rPr>
                <w:sz w:val="15"/>
              </w:rPr>
              <w:t>1425</w:t>
            </w:r>
          </w:p>
        </w:tc>
        <w:tc>
          <w:tcPr>
            <w:tcW w:w="1541" w:type="dxa"/>
            <w:tcBorders>
              <w:right w:val="nil"/>
            </w:tcBorders>
          </w:tcPr>
          <w:p>
            <w:pPr>
              <w:pStyle w:val="TableParagraph"/>
              <w:tabs>
                <w:tab w:pos="1054" w:val="left" w:leader="none"/>
              </w:tabs>
              <w:spacing w:line="240" w:lineRule="auto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(</w:t>
              <w:tab/>
              <w:t>-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10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)</w:t>
            </w:r>
          </w:p>
        </w:tc>
        <w:tc>
          <w:tcPr>
            <w:tcW w:w="1647" w:type="dxa"/>
            <w:tcBorders>
              <w:right w:val="nil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40" w:lineRule="auto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(</w:t>
              <w:tab/>
              <w:t>-</w:t>
            </w:r>
          </w:p>
        </w:tc>
        <w:tc>
          <w:tcPr>
            <w:tcW w:w="629" w:type="dxa"/>
            <w:tcBorders>
              <w:left w:val="nil"/>
            </w:tcBorders>
          </w:tcPr>
          <w:p>
            <w:pPr>
              <w:pStyle w:val="TableParagraph"/>
              <w:spacing w:line="194" w:lineRule="exact" w:before="10"/>
              <w:ind w:left="0" w:right="91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)</w:t>
            </w:r>
          </w:p>
        </w:tc>
      </w:tr>
      <w:tr>
        <w:trPr>
          <w:trHeight w:val="224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Вилучений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191" w:right="178"/>
              <w:rPr>
                <w:sz w:val="15"/>
              </w:rPr>
            </w:pPr>
            <w:r>
              <w:rPr>
                <w:sz w:val="15"/>
              </w:rPr>
              <w:t>1430</w:t>
            </w:r>
          </w:p>
        </w:tc>
        <w:tc>
          <w:tcPr>
            <w:tcW w:w="1541" w:type="dxa"/>
            <w:tcBorders>
              <w:right w:val="nil"/>
            </w:tcBorders>
          </w:tcPr>
          <w:p>
            <w:pPr>
              <w:pStyle w:val="TableParagraph"/>
              <w:tabs>
                <w:tab w:pos="1054" w:val="left" w:leader="none"/>
              </w:tabs>
              <w:spacing w:line="240" w:lineRule="auto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(</w:t>
              <w:tab/>
              <w:t>-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10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)</w:t>
            </w:r>
          </w:p>
        </w:tc>
        <w:tc>
          <w:tcPr>
            <w:tcW w:w="1647" w:type="dxa"/>
            <w:tcBorders>
              <w:right w:val="nil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40" w:lineRule="auto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(</w:t>
              <w:tab/>
              <w:t>-</w:t>
            </w:r>
          </w:p>
        </w:tc>
        <w:tc>
          <w:tcPr>
            <w:tcW w:w="629" w:type="dxa"/>
            <w:tcBorders>
              <w:left w:val="nil"/>
            </w:tcBorders>
          </w:tcPr>
          <w:p>
            <w:pPr>
              <w:pStyle w:val="TableParagraph"/>
              <w:spacing w:line="194" w:lineRule="exact" w:before="10"/>
              <w:ind w:left="0" w:right="91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)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резерви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1435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розділом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1495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1" w:right="489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000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8" w:right="516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012</w:t>
            </w:r>
          </w:p>
        </w:tc>
      </w:tr>
      <w:tr>
        <w:trPr>
          <w:trHeight w:val="172" w:hRule="atLeast"/>
        </w:trPr>
        <w:tc>
          <w:tcPr>
            <w:tcW w:w="5471" w:type="dxa"/>
          </w:tcPr>
          <w:p>
            <w:pPr>
              <w:pStyle w:val="TableParagraph"/>
              <w:spacing w:line="148" w:lineRule="exact"/>
              <w:ind w:left="11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ІI. Довгострокові зобов’язання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і 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податкові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зобов'язання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Пенсійні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зобов’язання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кредити банків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довгострокові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зобов’язання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1520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забезпечення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витрат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персоналу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1521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Цільове фінансування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1525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Благодійна допомога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1526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Страхові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резерви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1530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395" w:hRule="atLeast"/>
        </w:trPr>
        <w:tc>
          <w:tcPr>
            <w:tcW w:w="5471" w:type="dxa"/>
          </w:tcPr>
          <w:p>
            <w:pPr>
              <w:pStyle w:val="TableParagraph"/>
              <w:spacing w:line="162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у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тому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числі:</w:t>
            </w:r>
          </w:p>
          <w:p>
            <w:pPr>
              <w:pStyle w:val="TableParagraph"/>
              <w:spacing w:line="162" w:lineRule="exact"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довгострокових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зобов’язань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191" w:right="178"/>
              <w:rPr>
                <w:sz w:val="15"/>
              </w:rPr>
            </w:pPr>
            <w:r>
              <w:rPr>
                <w:sz w:val="15"/>
              </w:rPr>
              <w:t>1531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збитків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або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резерв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належних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виплат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1532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незароблених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премій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1533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страхові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резерви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1534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Інвестиційні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контракти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1535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Призовий фонд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1540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 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виплату джек-поту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1545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розділом ІІ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1595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5471" w:type="dxa"/>
          </w:tcPr>
          <w:p>
            <w:pPr>
              <w:pStyle w:val="TableParagraph"/>
              <w:spacing w:line="148" w:lineRule="exact"/>
              <w:ind w:left="13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IІІ. Поточні зобов’язання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і 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</w:tr>
      <w:tr>
        <w:trPr>
          <w:trHeight w:val="178" w:hRule="atLeast"/>
        </w:trPr>
        <w:tc>
          <w:tcPr>
            <w:tcW w:w="5471" w:type="dxa"/>
          </w:tcPr>
          <w:p>
            <w:pPr>
              <w:pStyle w:val="TableParagraph"/>
              <w:spacing w:line="155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Короткострокові кредити банків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5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5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Векселі видані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1605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361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кредиторська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заборгованість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за:</w:t>
            </w:r>
          </w:p>
          <w:p>
            <w:pPr>
              <w:pStyle w:val="TableParagraph"/>
              <w:spacing w:line="149" w:lineRule="exact" w:before="16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довгостроковими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зобов'язаннями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0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товари,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роботи,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послуги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1615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12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розрахунками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з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бюджетом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1620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12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у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тому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числі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з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податку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прибуток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1621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12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розрахунками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зі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страхування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1625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розрахунками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з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оплати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праці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1630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Поточна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кредиторська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заборгованість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одержаними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авансами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1635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Поточна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кредиторська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заборгованість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розрахунками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з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учасниками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1640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Поточна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кредиторська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заборгованість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із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внутрішніх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розрахунків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1645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Поточна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кредиторська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заборгованість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страховою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діяльністю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Поточні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1660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12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12"/>
              <w:rPr>
                <w:sz w:val="15"/>
              </w:rPr>
            </w:pPr>
            <w:r>
              <w:rPr>
                <w:w w:val="101"/>
                <w:sz w:val="15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Доходи майбутніх періодів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1665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 комісійні доходи від перестраховиків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1670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поточні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зобов'язання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1690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1" w:right="489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164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8" w:right="516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058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розділом ІІІ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1695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1" w:right="489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172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8" w:right="516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066</w:t>
            </w:r>
          </w:p>
        </w:tc>
      </w:tr>
      <w:tr>
        <w:trPr>
          <w:trHeight w:val="396" w:hRule="atLeast"/>
        </w:trPr>
        <w:tc>
          <w:tcPr>
            <w:tcW w:w="5471" w:type="dxa"/>
          </w:tcPr>
          <w:p>
            <w:pPr>
              <w:pStyle w:val="TableParagraph"/>
              <w:spacing w:line="211" w:lineRule="auto" w:before="21"/>
              <w:ind w:left="1047" w:hanging="1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ІV.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Зобов’язання,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пов’язані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з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необоротними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активами,</w:t>
            </w:r>
            <w:r>
              <w:rPr>
                <w:b/>
                <w:spacing w:val="-34"/>
                <w:sz w:val="15"/>
              </w:rPr>
              <w:t> </w:t>
            </w:r>
            <w:r>
              <w:rPr>
                <w:b/>
                <w:sz w:val="15"/>
              </w:rPr>
              <w:t>утримуваними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продажу,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та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групами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вибуття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1700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/>
              <w:ind w:left="49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7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V.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Чиста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вартість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активів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недержавного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пенсійного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фонду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1800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Баланс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1900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1" w:right="489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172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8" w:right="516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078</w:t>
            </w:r>
          </w:p>
        </w:tc>
      </w:tr>
    </w:tbl>
    <w:p>
      <w:pPr>
        <w:pStyle w:val="BodyText"/>
        <w:rPr>
          <w:b/>
          <w:sz w:val="11"/>
        </w:rPr>
      </w:pPr>
    </w:p>
    <w:p>
      <w:pPr>
        <w:tabs>
          <w:tab w:pos="6837" w:val="left" w:leader="none"/>
        </w:tabs>
        <w:spacing w:before="94"/>
        <w:ind w:left="107" w:right="0" w:firstLine="0"/>
        <w:jc w:val="left"/>
        <w:rPr>
          <w:b/>
          <w:sz w:val="17"/>
        </w:rPr>
      </w:pPr>
      <w:r>
        <w:rPr/>
        <w:pict>
          <v:shape style="position:absolute;margin-left:179.899994pt;margin-top:16.685543pt;width:72.5pt;height:.1pt;mso-position-horizontal-relative:page;mso-position-vertical-relative:paragraph;z-index:-15726080;mso-wrap-distance-left:0;mso-wrap-distance-right:0" coordorigin="3598,334" coordsize="1450,0" path="m3598,334l5048,334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0.5pt;margin-top:16.685543pt;width:283.150pt;height:.1pt;mso-position-horizontal-relative:page;mso-position-vertical-relative:paragraph;z-index:-15725568;mso-wrap-distance-left:0;mso-wrap-distance-right:0" coordorigin="5410,334" coordsize="5663,0" path="m5410,334l11073,334e" filled="false" stroked="true" strokeweight=".648pt" strokecolor="#000000">
            <v:path arrowok="t"/>
            <v:stroke dashstyle="solid"/>
            <w10:wrap type="topAndBottom"/>
          </v:shape>
        </w:pict>
      </w:r>
      <w:r>
        <w:rPr>
          <w:b/>
          <w:sz w:val="17"/>
        </w:rPr>
        <w:t>Керiвник</w:t>
        <w:tab/>
        <w:t>Чорноус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Ліна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Василівна</w:t>
      </w:r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107" w:right="0" w:firstLine="0"/>
        <w:jc w:val="left"/>
        <w:rPr>
          <w:b/>
          <w:sz w:val="17"/>
        </w:rPr>
      </w:pPr>
      <w:r>
        <w:rPr/>
        <w:pict>
          <v:shape style="position:absolute;margin-left:179.899994pt;margin-top:11.985545pt;width:72.5pt;height:.1pt;mso-position-horizontal-relative:page;mso-position-vertical-relative:paragraph;z-index:-15725056;mso-wrap-distance-left:0;mso-wrap-distance-right:0" coordorigin="3598,240" coordsize="1450,0" path="m3598,240l5048,240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0.5pt;margin-top:11.985545pt;width:283.150pt;height:.1pt;mso-position-horizontal-relative:page;mso-position-vertical-relative:paragraph;z-index:-15724544;mso-wrap-distance-left:0;mso-wrap-distance-right:0" coordorigin="5410,240" coordsize="5663,0" path="m5410,240l11073,240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35pt;margin-top:19.885546pt;width:56.55pt;height:.1pt;mso-position-horizontal-relative:page;mso-position-vertical-relative:paragraph;z-index:-15724032;mso-wrap-distance-left:0;mso-wrap-distance-right:0" coordorigin="567,398" coordsize="1131,0" path="m567,398l1698,398e" filled="false" stroked="true" strokeweight=".648pt" strokecolor="#000000">
            <v:path arrowok="t"/>
            <v:stroke dashstyle="solid"/>
            <w10:wrap type="topAndBottom"/>
          </v:shape>
        </w:pict>
      </w:r>
      <w:r>
        <w:rPr>
          <w:b/>
          <w:sz w:val="17"/>
        </w:rPr>
        <w:t>Головний бухгалтер</w: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line="148" w:lineRule="exact"/>
        <w:ind w:left="107"/>
      </w:pPr>
      <w:r>
        <w:rPr>
          <w:position w:val="4"/>
          <w:sz w:val="11"/>
        </w:rPr>
        <w:t>1    </w:t>
      </w:r>
      <w:r>
        <w:rPr>
          <w:spacing w:val="25"/>
          <w:position w:val="4"/>
          <w:sz w:val="11"/>
        </w:rPr>
        <w:t> </w:t>
      </w:r>
      <w:r>
        <w:rPr/>
        <w:t>Визначається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порядку,</w:t>
      </w:r>
      <w:r>
        <w:rPr>
          <w:spacing w:val="2"/>
        </w:rPr>
        <w:t> </w:t>
      </w:r>
      <w:r>
        <w:rPr/>
        <w:t>встановленому</w:t>
      </w:r>
      <w:r>
        <w:rPr>
          <w:spacing w:val="1"/>
        </w:rPr>
        <w:t> </w:t>
      </w:r>
      <w:r>
        <w:rPr/>
        <w:t>центральним</w:t>
      </w:r>
      <w:r>
        <w:rPr>
          <w:spacing w:val="2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виконавчої</w:t>
      </w:r>
      <w:r>
        <w:rPr>
          <w:spacing w:val="2"/>
        </w:rPr>
        <w:t> </w:t>
      </w:r>
      <w:r>
        <w:rPr/>
        <w:t>влади,</w:t>
      </w:r>
      <w:r>
        <w:rPr>
          <w:spacing w:val="2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реалізує</w:t>
      </w:r>
      <w:r>
        <w:rPr>
          <w:spacing w:val="2"/>
        </w:rPr>
        <w:t> </w:t>
      </w:r>
      <w:r>
        <w:rPr/>
        <w:t>державну</w:t>
      </w:r>
      <w:r>
        <w:rPr>
          <w:spacing w:val="1"/>
        </w:rPr>
        <w:t> </w:t>
      </w:r>
      <w:r>
        <w:rPr/>
        <w:t>політику</w:t>
      </w:r>
      <w:r>
        <w:rPr>
          <w:spacing w:val="2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2"/>
        </w:rPr>
        <w:t> </w:t>
      </w:r>
      <w:r>
        <w:rPr/>
        <w:t>статистики.</w:t>
      </w:r>
    </w:p>
    <w:sectPr>
      <w:pgSz w:w="11900" w:h="16820"/>
      <w:pgMar w:top="56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 w:line="167" w:lineRule="exact"/>
      <w:ind w:left="5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2021-02-25T20:17:04Z</dcterms:created>
  <dcterms:modified xsi:type="dcterms:W3CDTF">2021-02-25T20:17:04Z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2021-02-25T00:00:00Z</vt:filetime>
  </property>
</Properties>
</file>